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014E8" w14:textId="72A1732D" w:rsidR="00B80824" w:rsidRDefault="00AC4A96" w:rsidP="00AC4A96">
      <w:pPr>
        <w:spacing w:after="0" w:line="240" w:lineRule="auto"/>
        <w:jc w:val="both"/>
      </w:pPr>
      <w:r>
        <w:t>MDAQMD 2023 Attainment Plan</w:t>
      </w:r>
    </w:p>
    <w:p w14:paraId="14107079" w14:textId="55B77F23" w:rsidR="00AC4A96" w:rsidRDefault="00AC4A96" w:rsidP="00AC4A96">
      <w:pPr>
        <w:spacing w:after="0" w:line="240" w:lineRule="auto"/>
        <w:jc w:val="both"/>
      </w:pPr>
    </w:p>
    <w:p w14:paraId="7B954FDB" w14:textId="4E34958A" w:rsidR="00AC4A96" w:rsidRDefault="00AC4A96" w:rsidP="00AC4A96">
      <w:pPr>
        <w:spacing w:after="0" w:line="240" w:lineRule="auto"/>
        <w:jc w:val="both"/>
      </w:pPr>
      <w:r>
        <w:t>Page 4 (pdf 15)</w:t>
      </w:r>
    </w:p>
    <w:p w14:paraId="7C743DCF" w14:textId="2821E6B9" w:rsidR="00AC4A96" w:rsidRDefault="00AC4A96" w:rsidP="00AC4A96">
      <w:pPr>
        <w:spacing w:after="0" w:line="240" w:lineRule="auto"/>
        <w:jc w:val="both"/>
        <w:rPr>
          <w:sz w:val="23"/>
          <w:szCs w:val="23"/>
        </w:rPr>
      </w:pPr>
      <w:r>
        <w:rPr>
          <w:sz w:val="23"/>
          <w:szCs w:val="23"/>
        </w:rPr>
        <w:t>Prevailing winds transport ozone and ozone precursors from both regions into and through the MDAB during the summer ozone season. These transport couplings have been officially recognized by CARB.</w:t>
      </w:r>
      <w:r>
        <w:rPr>
          <w:sz w:val="23"/>
          <w:szCs w:val="23"/>
        </w:rPr>
        <w:t xml:space="preserve"> </w:t>
      </w:r>
      <w:r>
        <w:rPr>
          <w:sz w:val="23"/>
          <w:szCs w:val="23"/>
        </w:rPr>
        <w:t xml:space="preserve">Local District emissions contribute to exceedances of both the national and state ambient air quality standards for ozone, but photochemical ozone modeling conducted by the </w:t>
      </w:r>
      <w:proofErr w:type="gramStart"/>
      <w:r>
        <w:rPr>
          <w:sz w:val="23"/>
          <w:szCs w:val="23"/>
        </w:rPr>
        <w:t>SCAQMD</w:t>
      </w:r>
      <w:proofErr w:type="gramEnd"/>
      <w:r>
        <w:rPr>
          <w:sz w:val="23"/>
          <w:szCs w:val="23"/>
        </w:rPr>
        <w:t xml:space="preserve"> and CARB indicates that the MDAB would be in attainment of both standards without the influence of this transported air pollution from upwind regions.</w:t>
      </w:r>
      <w:r>
        <w:rPr>
          <w:rStyle w:val="FootnoteReference"/>
          <w:sz w:val="23"/>
          <w:szCs w:val="23"/>
        </w:rPr>
        <w:footnoteReference w:id="1"/>
      </w:r>
    </w:p>
    <w:p w14:paraId="379D08C5" w14:textId="7A5BDF18" w:rsidR="00AC4A96" w:rsidRDefault="00AC4A96" w:rsidP="00AC4A96">
      <w:pPr>
        <w:spacing w:after="0" w:line="240" w:lineRule="auto"/>
        <w:jc w:val="both"/>
        <w:rPr>
          <w:sz w:val="23"/>
          <w:szCs w:val="23"/>
        </w:rPr>
      </w:pPr>
    </w:p>
    <w:p w14:paraId="04A37BC4" w14:textId="5259A945" w:rsidR="00AC4A96" w:rsidRDefault="00AC4A96" w:rsidP="00AC4A96">
      <w:pPr>
        <w:spacing w:after="0" w:line="240" w:lineRule="auto"/>
        <w:jc w:val="both"/>
      </w:pPr>
      <w:r>
        <w:t>Page 6 (pdf 17)</w:t>
      </w:r>
    </w:p>
    <w:p w14:paraId="318A97CD" w14:textId="5E8078C0" w:rsidR="00AC4A96" w:rsidRDefault="00AC4A96" w:rsidP="00AC4A96">
      <w:pPr>
        <w:spacing w:after="0" w:line="240" w:lineRule="auto"/>
        <w:jc w:val="both"/>
      </w:pPr>
      <w:r w:rsidRPr="00AC4A96">
        <w:t>Note that the three stations closest to the South Coast Air Basin (the source of the majority of transported ozone and ozone precursors) have the highest historical ozone concentrations: Phelan, Hesperia and the Joshua Tree National Monument. The more distant or isolated stations (Barstow) have lower concentrations.</w:t>
      </w:r>
    </w:p>
    <w:p w14:paraId="01A54E5F" w14:textId="3DBC4636" w:rsidR="00AC4A96" w:rsidRDefault="00AC4A96" w:rsidP="00AC4A96">
      <w:pPr>
        <w:spacing w:after="0" w:line="240" w:lineRule="auto"/>
        <w:jc w:val="both"/>
      </w:pPr>
    </w:p>
    <w:p w14:paraId="7ADE6C31" w14:textId="777B8170" w:rsidR="00AC4A96" w:rsidRDefault="00AC4A96" w:rsidP="00AC4A96">
      <w:pPr>
        <w:spacing w:after="0" w:line="240" w:lineRule="auto"/>
        <w:jc w:val="both"/>
      </w:pPr>
      <w:r>
        <w:t>Page 42 (pdf 53)</w:t>
      </w:r>
    </w:p>
    <w:p w14:paraId="5821A849" w14:textId="71B1951A" w:rsidR="00AC4A96" w:rsidRDefault="00AC4A96" w:rsidP="00AC4A96">
      <w:pPr>
        <w:spacing w:after="0" w:line="240" w:lineRule="auto"/>
        <w:jc w:val="both"/>
      </w:pPr>
      <w:r>
        <w:t>…</w:t>
      </w:r>
      <w:r w:rsidRPr="00AC4A96">
        <w:t xml:space="preserve">photochemical ozone modeling conducted by the </w:t>
      </w:r>
      <w:proofErr w:type="gramStart"/>
      <w:r w:rsidRPr="00AC4A96">
        <w:t>SCAQMD</w:t>
      </w:r>
      <w:proofErr w:type="gramEnd"/>
      <w:r w:rsidRPr="00AC4A96">
        <w:t xml:space="preserve"> and CARB indicates that the Mojave Desert Air Basin (MDAB) would be in attainment without the influence of this transported air pollution from upwind regions.</w:t>
      </w:r>
    </w:p>
    <w:p w14:paraId="44B203CD" w14:textId="7C48A4F6" w:rsidR="00AC4A96" w:rsidRDefault="00AC4A96" w:rsidP="00AC4A96">
      <w:pPr>
        <w:spacing w:after="0" w:line="240" w:lineRule="auto"/>
        <w:jc w:val="both"/>
      </w:pPr>
    </w:p>
    <w:p w14:paraId="09ED7B3D" w14:textId="4F7B96DD" w:rsidR="00AC4A96" w:rsidRDefault="00AC4A96" w:rsidP="00AC4A96">
      <w:pPr>
        <w:spacing w:after="0" w:line="240" w:lineRule="auto"/>
        <w:jc w:val="both"/>
      </w:pPr>
      <w:r>
        <w:t>Page 79 (pdf 90)</w:t>
      </w:r>
    </w:p>
    <w:p w14:paraId="53577A52" w14:textId="09259750" w:rsidR="00AC4A96" w:rsidRDefault="00AC4A96" w:rsidP="00AC4A96">
      <w:pPr>
        <w:spacing w:after="0" w:line="240" w:lineRule="auto"/>
        <w:jc w:val="both"/>
      </w:pPr>
      <w:r w:rsidRPr="00AC4A96">
        <w:t>The WMDONA, which includes a portion of the District, is a small portion of the complex greater Southern California airshed. Ozone and ozone precursors are known to flow (or be transported), under the influence of winds, throughout Southern California. The most technically accurate method of evaluating ozone concentrations, ozone emissions, and future ozone behavior is through a large modeling project that includes all of the affected areas in Southern California (and a portion of northern Mexico). The modeling effort has been performed as a joint project by all of the air districts in the region and CARB, with SCAQMD and CARB staff and resources doing the primary work. This regional modeling effort has allowed the most accurate understanding and prediction of future ozone concentrations for Southern California.</w:t>
      </w:r>
    </w:p>
    <w:p w14:paraId="022A944F" w14:textId="36884FAD" w:rsidR="00AC4A96" w:rsidRDefault="00AC4A96" w:rsidP="00AC4A96">
      <w:pPr>
        <w:spacing w:after="0" w:line="240" w:lineRule="auto"/>
        <w:jc w:val="both"/>
      </w:pPr>
    </w:p>
    <w:p w14:paraId="4C49AF13" w14:textId="389F23D6" w:rsidR="00AC4A96" w:rsidRDefault="00AC4A96" w:rsidP="00AC4A96">
      <w:pPr>
        <w:spacing w:after="0" w:line="240" w:lineRule="auto"/>
        <w:jc w:val="both"/>
      </w:pPr>
      <w:r>
        <w:t>Page D-11 (pdf 130)</w:t>
      </w:r>
    </w:p>
    <w:p w14:paraId="26656370" w14:textId="5EAAF210" w:rsidR="00AC4A96" w:rsidRDefault="00AC4A96" w:rsidP="00AC4A96">
      <w:pPr>
        <w:spacing w:after="0" w:line="240" w:lineRule="auto"/>
        <w:jc w:val="both"/>
      </w:pPr>
      <w:r w:rsidRPr="00AC4A96">
        <w:t>Due to the meteorological and terrain effects discussed above, the air flow and transport of emissions from the South Coast Air Basin is the major source of ozone pollution in Western Mojave.</w:t>
      </w:r>
    </w:p>
    <w:p w14:paraId="5F153A6F" w14:textId="4C6FA05F" w:rsidR="00186D89" w:rsidRDefault="00186D89" w:rsidP="00AC4A96">
      <w:pPr>
        <w:spacing w:after="0" w:line="240" w:lineRule="auto"/>
        <w:jc w:val="both"/>
      </w:pPr>
    </w:p>
    <w:p w14:paraId="5A408CDB" w14:textId="47320A0F" w:rsidR="00186D89" w:rsidRDefault="00186D89" w:rsidP="00AC4A96">
      <w:pPr>
        <w:spacing w:after="0" w:line="240" w:lineRule="auto"/>
        <w:jc w:val="both"/>
      </w:pPr>
      <w:r>
        <w:t>Page D-35 (pdf 154)</w:t>
      </w:r>
    </w:p>
    <w:p w14:paraId="71683380" w14:textId="65B8C3C1" w:rsidR="00186D89" w:rsidRDefault="00186D89" w:rsidP="00AC4A96">
      <w:pPr>
        <w:spacing w:after="0" w:line="240" w:lineRule="auto"/>
        <w:jc w:val="both"/>
      </w:pPr>
      <w:r w:rsidRPr="00186D89">
        <w:t>Being in a NOx-limited regime suggests that the current and new NOx emission reduction commitments from CARB, South Coast and the San Joaquin Valley will drive ozone concentrations down even further for the future years. In 2020 NOx emissions decreased by up to 20 percent due to the additional NOx emission reductions caused by the pandemic, resulting in a 0-2 ppb decrease in ozone81. This suggests that NOx emission control strategies in upwind areas such as South Coast Air Basin and the San Jaquan Valley are expected to be effective in reducing ozone levels in future years.</w:t>
      </w:r>
    </w:p>
    <w:p w14:paraId="7C3AA8F0" w14:textId="716FF99E" w:rsidR="00186D89" w:rsidRDefault="00186D89" w:rsidP="00AC4A96">
      <w:pPr>
        <w:spacing w:after="0" w:line="240" w:lineRule="auto"/>
        <w:jc w:val="both"/>
      </w:pPr>
    </w:p>
    <w:p w14:paraId="171B2C6B" w14:textId="64800B68" w:rsidR="00186D89" w:rsidRDefault="00186D89" w:rsidP="00AC4A96">
      <w:pPr>
        <w:spacing w:after="0" w:line="240" w:lineRule="auto"/>
        <w:jc w:val="both"/>
      </w:pPr>
      <w:r>
        <w:t>Page D-48 (pdf 167)</w:t>
      </w:r>
    </w:p>
    <w:p w14:paraId="76BB7CE7" w14:textId="77777777" w:rsidR="00186D89" w:rsidRPr="00186D89" w:rsidRDefault="00186D89" w:rsidP="00186D89">
      <w:pPr>
        <w:spacing w:after="0" w:line="240" w:lineRule="auto"/>
        <w:jc w:val="both"/>
      </w:pPr>
    </w:p>
    <w:p w14:paraId="11B3A747" w14:textId="77777777" w:rsidR="00186D89" w:rsidRPr="00186D89" w:rsidRDefault="00186D89" w:rsidP="00186D89">
      <w:pPr>
        <w:spacing w:after="0" w:line="240" w:lineRule="auto"/>
        <w:jc w:val="both"/>
      </w:pPr>
      <w:r w:rsidRPr="00186D89">
        <w:lastRenderedPageBreak/>
        <w:t xml:space="preserve">The transport of emissions from the South Coast Air Basin, and to a lesser extent the San Joaquin Valley, is the predominant cause of high ozone concentrations and exceedances in Western Mojave. The meteorology, terrain, distribution of emissions, and transport mechanisms are the key factors driving the ozone nonattainment challenge. </w:t>
      </w:r>
    </w:p>
    <w:p w14:paraId="1F426F26" w14:textId="499C2D05" w:rsidR="00186D89" w:rsidRDefault="00186D89" w:rsidP="00AC4A96">
      <w:pPr>
        <w:spacing w:after="0" w:line="240" w:lineRule="auto"/>
        <w:jc w:val="both"/>
      </w:pPr>
    </w:p>
    <w:p w14:paraId="0777ED6A" w14:textId="2DF04C6D" w:rsidR="00186D89" w:rsidRDefault="00186D89" w:rsidP="00AC4A96">
      <w:pPr>
        <w:spacing w:after="0" w:line="240" w:lineRule="auto"/>
        <w:jc w:val="both"/>
      </w:pPr>
      <w:r w:rsidRPr="00186D89">
        <w:t>Western Mojave emissions are a fraction of the emissions in the South Coast Air Basin and San Joaquin Valley. Analyses indicate that transport from these areas routinely contributes to ozone air quality in Western Mojave and progress towards attainment in Western Mojave will depend on continued progress in upwind areas.</w:t>
      </w:r>
    </w:p>
    <w:p w14:paraId="6D3F266E" w14:textId="77777777" w:rsidR="00186D89" w:rsidRDefault="00186D89" w:rsidP="00AC4A96">
      <w:pPr>
        <w:spacing w:after="0" w:line="240" w:lineRule="auto"/>
        <w:jc w:val="both"/>
      </w:pPr>
    </w:p>
    <w:sectPr w:rsidR="00186D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1812" w14:textId="77777777" w:rsidR="00AC4A96" w:rsidRDefault="00AC4A96" w:rsidP="00AC4A96">
      <w:pPr>
        <w:spacing w:after="0" w:line="240" w:lineRule="auto"/>
      </w:pPr>
      <w:r>
        <w:separator/>
      </w:r>
    </w:p>
  </w:endnote>
  <w:endnote w:type="continuationSeparator" w:id="0">
    <w:p w14:paraId="6D509979" w14:textId="77777777" w:rsidR="00AC4A96" w:rsidRDefault="00AC4A96" w:rsidP="00AC4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CD25" w14:textId="77777777" w:rsidR="00AC4A96" w:rsidRDefault="00AC4A96" w:rsidP="00AC4A96">
      <w:pPr>
        <w:spacing w:after="0" w:line="240" w:lineRule="auto"/>
      </w:pPr>
      <w:r>
        <w:separator/>
      </w:r>
    </w:p>
  </w:footnote>
  <w:footnote w:type="continuationSeparator" w:id="0">
    <w:p w14:paraId="32F349FE" w14:textId="77777777" w:rsidR="00AC4A96" w:rsidRDefault="00AC4A96" w:rsidP="00AC4A96">
      <w:pPr>
        <w:spacing w:after="0" w:line="240" w:lineRule="auto"/>
      </w:pPr>
      <w:r>
        <w:continuationSeparator/>
      </w:r>
    </w:p>
  </w:footnote>
  <w:footnote w:id="1">
    <w:p w14:paraId="31F63984" w14:textId="7B5933B7" w:rsidR="00AC4A96" w:rsidRDefault="00AC4A96">
      <w:pPr>
        <w:pStyle w:val="FootnoteText"/>
      </w:pPr>
      <w:r>
        <w:rPr>
          <w:rStyle w:val="FootnoteReference"/>
        </w:rPr>
        <w:footnoteRef/>
      </w:r>
      <w:r>
        <w:tab/>
        <w:t xml:space="preserve">MDAQMD, </w:t>
      </w:r>
      <w:r w:rsidRPr="00AC4A96">
        <w:rPr>
          <w:i/>
          <w:iCs/>
        </w:rPr>
        <w:t>MDAQMD Federal 70 ppb Ozone Attainment Plan</w:t>
      </w:r>
      <w:r>
        <w:t>, January 23, 2023.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96"/>
    <w:rsid w:val="00011C26"/>
    <w:rsid w:val="00186D89"/>
    <w:rsid w:val="002D5C73"/>
    <w:rsid w:val="002E3E77"/>
    <w:rsid w:val="003212B0"/>
    <w:rsid w:val="00435625"/>
    <w:rsid w:val="0059624A"/>
    <w:rsid w:val="006E72C5"/>
    <w:rsid w:val="00740658"/>
    <w:rsid w:val="009B2BCD"/>
    <w:rsid w:val="00AC4A96"/>
    <w:rsid w:val="00CF49EC"/>
    <w:rsid w:val="00D366B0"/>
    <w:rsid w:val="00D55E15"/>
    <w:rsid w:val="00EA0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06EAE"/>
  <w15:chartTrackingRefBased/>
  <w15:docId w15:val="{E7B51B2C-42E5-4D18-B284-98084D7E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C4A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4A96"/>
    <w:rPr>
      <w:sz w:val="20"/>
      <w:szCs w:val="20"/>
    </w:rPr>
  </w:style>
  <w:style w:type="character" w:styleId="FootnoteReference">
    <w:name w:val="footnote reference"/>
    <w:basedOn w:val="DefaultParagraphFont"/>
    <w:uiPriority w:val="99"/>
    <w:semiHidden/>
    <w:unhideWhenUsed/>
    <w:rsid w:val="00AC4A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6BBE9-3F8F-46FB-B014-BE0C3FA3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Malisos, Ace</dc:creator>
  <cp:keywords/>
  <dc:description/>
  <cp:lastModifiedBy>Malisos, Ace</cp:lastModifiedBy>
  <cp:revision>1</cp:revision>
  <dcterms:created xsi:type="dcterms:W3CDTF">2023-02-20T20:41:00Z</dcterms:created>
  <dcterms:modified xsi:type="dcterms:W3CDTF">2023-02-21T23:28:00Z</dcterms:modified>
</cp:coreProperties>
</file>